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DE" w:rsidRPr="00981A80" w:rsidRDefault="006C4586" w:rsidP="00EC7F60">
      <w:pPr>
        <w:jc w:val="center"/>
        <w:rPr>
          <w:rFonts w:ascii="Lucida Sans" w:hAnsi="Lucida Sans"/>
          <w:i/>
        </w:rPr>
      </w:pPr>
      <w:bookmarkStart w:id="0" w:name="_GoBack"/>
      <w:bookmarkEnd w:id="0"/>
      <w:r w:rsidRPr="007800AB">
        <w:rPr>
          <w:rFonts w:ascii="Lucida Sans" w:hAnsi="Lucida Sans"/>
          <w:b/>
          <w:i/>
          <w:noProof/>
        </w:rPr>
        <w:drawing>
          <wp:anchor distT="0" distB="0" distL="114300" distR="114300" simplePos="0" relativeHeight="251661312" behindDoc="0" locked="0" layoutInCell="1" allowOverlap="1" wp14:anchorId="278FE8B5" wp14:editId="56DF2C63">
            <wp:simplePos x="0" y="0"/>
            <wp:positionH relativeFrom="column">
              <wp:posOffset>1841</wp:posOffset>
            </wp:positionH>
            <wp:positionV relativeFrom="paragraph">
              <wp:posOffset>-728345</wp:posOffset>
            </wp:positionV>
            <wp:extent cx="675005" cy="838200"/>
            <wp:effectExtent l="0" t="0" r="0" b="0"/>
            <wp:wrapNone/>
            <wp:docPr id="16" name="Picture 4" descr="p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4" descr="ps_logo.pn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309" w:rsidRPr="007800AB">
        <w:rPr>
          <w:rFonts w:ascii="Lucida Sans" w:hAnsi="Lucida Sans"/>
          <w:b/>
          <w:i/>
          <w:noProof/>
        </w:rPr>
        <w:t>Sit-209</w:t>
      </w:r>
      <w:r w:rsidR="004C2EDE" w:rsidRPr="007800AB">
        <w:rPr>
          <w:rFonts w:ascii="Lucida Sans" w:hAnsi="Lucida Sans"/>
          <w:b/>
          <w:i/>
        </w:rPr>
        <w:t xml:space="preserve"> </w:t>
      </w:r>
      <w:r w:rsidR="00786082" w:rsidRPr="007800AB">
        <w:rPr>
          <w:rFonts w:ascii="Lucida Sans" w:hAnsi="Lucida Sans"/>
          <w:b/>
          <w:i/>
        </w:rPr>
        <w:t>Notes</w:t>
      </w:r>
      <w:r w:rsidR="001269C5" w:rsidRPr="007800AB">
        <w:rPr>
          <w:rFonts w:ascii="Lucida Sans" w:hAnsi="Lucida Sans"/>
          <w:b/>
          <w:i/>
        </w:rPr>
        <w:t xml:space="preserve"> for </w:t>
      </w:r>
      <w:r w:rsidR="0036751C" w:rsidRPr="007800AB">
        <w:rPr>
          <w:rFonts w:ascii="Lucida Sans" w:hAnsi="Lucida Sans"/>
          <w:b/>
          <w:i/>
        </w:rPr>
        <w:t>2013</w:t>
      </w:r>
      <w:r w:rsidR="00981A80">
        <w:rPr>
          <w:rFonts w:ascii="Lucida Sans" w:hAnsi="Lucida Sans"/>
          <w:b/>
          <w:i/>
        </w:rPr>
        <w:t xml:space="preserve"> NW Dispatch Workshop </w:t>
      </w:r>
      <w:r w:rsidR="00981A80">
        <w:rPr>
          <w:rFonts w:ascii="Lucida Sans" w:hAnsi="Lucida Sans"/>
          <w:i/>
        </w:rPr>
        <w:t>(5/6/13)</w:t>
      </w:r>
    </w:p>
    <w:p w:rsidR="0038632F" w:rsidRPr="001269C5" w:rsidRDefault="0038632F" w:rsidP="00960309">
      <w:pPr>
        <w:rPr>
          <w:rFonts w:ascii="Lucida Sans" w:hAnsi="Lucida Sans"/>
          <w:i/>
        </w:rPr>
      </w:pPr>
    </w:p>
    <w:p w:rsidR="00622985" w:rsidRPr="00622985" w:rsidRDefault="00622985" w:rsidP="00EC7F60">
      <w:pPr>
        <w:jc w:val="center"/>
        <w:rPr>
          <w:rFonts w:ascii="Lucida Sans" w:hAnsi="Lucida Sans"/>
          <w:b/>
        </w:rPr>
      </w:pPr>
    </w:p>
    <w:p w:rsidR="00111A81" w:rsidRDefault="00E10109" w:rsidP="0036751C">
      <w:pPr>
        <w:rPr>
          <w:b/>
        </w:rPr>
      </w:pPr>
      <w:r>
        <w:rPr>
          <w:b/>
        </w:rPr>
        <w:t>Sit-</w:t>
      </w:r>
      <w:r w:rsidR="0036751C">
        <w:rPr>
          <w:b/>
        </w:rPr>
        <w:t>209 Redesign</w:t>
      </w:r>
    </w:p>
    <w:p w:rsidR="00111A81" w:rsidRPr="00111A81" w:rsidRDefault="00960309" w:rsidP="00111A81">
      <w:pPr>
        <w:rPr>
          <w:u w:val="single"/>
        </w:rPr>
      </w:pPr>
      <w:r>
        <w:rPr>
          <w:u w:val="single"/>
        </w:rPr>
        <w:t xml:space="preserve">Implementation </w:t>
      </w:r>
      <w:r w:rsidR="00111A81" w:rsidRPr="00111A81">
        <w:rPr>
          <w:u w:val="single"/>
        </w:rPr>
        <w:t>Delayed Until</w:t>
      </w:r>
      <w:r w:rsidR="00111A81">
        <w:rPr>
          <w:u w:val="single"/>
        </w:rPr>
        <w:t xml:space="preserve"> Jan 1, 2014</w:t>
      </w:r>
    </w:p>
    <w:p w:rsidR="0036751C" w:rsidRDefault="00E10109" w:rsidP="0036751C">
      <w:r>
        <w:t>R</w:t>
      </w:r>
      <w:r w:rsidR="0036751C" w:rsidRPr="00DD35A9">
        <w:t xml:space="preserve">edesigned </w:t>
      </w:r>
      <w:r>
        <w:t>elements</w:t>
      </w:r>
      <w:r w:rsidR="00292364">
        <w:t xml:space="preserve"> will include</w:t>
      </w:r>
    </w:p>
    <w:p w:rsidR="0036751C" w:rsidRDefault="0036751C" w:rsidP="0036751C">
      <w:pPr>
        <w:pStyle w:val="ListParagraph"/>
        <w:numPr>
          <w:ilvl w:val="0"/>
          <w:numId w:val="6"/>
        </w:numPr>
      </w:pPr>
      <w:r>
        <w:t>Updated navigation and interface</w:t>
      </w:r>
    </w:p>
    <w:p w:rsidR="0036751C" w:rsidRPr="00DD35A9" w:rsidRDefault="0036751C" w:rsidP="0036751C">
      <w:pPr>
        <w:pStyle w:val="ListParagraph"/>
        <w:numPr>
          <w:ilvl w:val="0"/>
          <w:numId w:val="6"/>
        </w:numPr>
      </w:pPr>
      <w:r>
        <w:t>Incorporates NIMS all-hazard fields</w:t>
      </w:r>
    </w:p>
    <w:p w:rsidR="00E10109" w:rsidRDefault="00E10109" w:rsidP="00E10109">
      <w:pPr>
        <w:pStyle w:val="NoSpacing"/>
      </w:pPr>
    </w:p>
    <w:p w:rsidR="0085583D" w:rsidRDefault="0085583D" w:rsidP="0036751C">
      <w:r>
        <w:t>Training:</w:t>
      </w:r>
    </w:p>
    <w:p w:rsidR="00C14AC9" w:rsidRDefault="0085583D" w:rsidP="00C14AC9">
      <w:r w:rsidRPr="0036751C">
        <w:rPr>
          <w:u w:val="single"/>
        </w:rPr>
        <w:t>SIT</w:t>
      </w:r>
      <w:r>
        <w:t xml:space="preserve"> user training and guidance will occur throughout 2013 to prepare for 1/1/14 data entry of daily fire statistics. </w:t>
      </w:r>
      <w:r w:rsidR="00C14AC9">
        <w:t>Expect 209 training and resources (web-accessible documents and net-briefings) Winter/Spring 2014.</w:t>
      </w:r>
    </w:p>
    <w:p w:rsidR="00C14AC9" w:rsidRDefault="00C14AC9" w:rsidP="00C14AC9"/>
    <w:p w:rsidR="00C14AC9" w:rsidRDefault="001E7A7C" w:rsidP="00C14AC9">
      <w:hyperlink r:id="rId10" w:history="1">
        <w:r w:rsidR="00C14AC9" w:rsidRPr="007A30F3">
          <w:rPr>
            <w:rStyle w:val="Hyperlink"/>
            <w:b/>
          </w:rPr>
          <w:t>Sit and 209 User Guides</w:t>
        </w:r>
      </w:hyperlink>
      <w:r w:rsidR="00C14AC9" w:rsidRPr="007A30F3">
        <w:rPr>
          <w:b/>
        </w:rPr>
        <w:t xml:space="preserve"> are updated</w:t>
      </w:r>
      <w:r w:rsidR="00C14AC9">
        <w:t>.</w:t>
      </w:r>
    </w:p>
    <w:p w:rsidR="0085583D" w:rsidRDefault="0085583D" w:rsidP="0036751C"/>
    <w:p w:rsidR="0085583D" w:rsidRDefault="0085583D" w:rsidP="0036751C">
      <w:r w:rsidRPr="001E0A85">
        <w:rPr>
          <w:b/>
        </w:rPr>
        <w:t>LiveMeeting New SIT Demo: Tuesday, May 14 at 1100 PT.</w:t>
      </w:r>
      <w:r w:rsidR="007A30F3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r w:rsidR="007A30F3" w:rsidRPr="001E0A85">
        <w:t>C</w:t>
      </w:r>
      <w:r w:rsidR="007A30F3" w:rsidRPr="00C14AC9">
        <w:t>ontact NWCC Intel.</w:t>
      </w:r>
    </w:p>
    <w:p w:rsidR="0036751C" w:rsidRDefault="0036751C" w:rsidP="0036751C">
      <w:r>
        <w:t>For access to beta version of New Sit-209, contact NWCC Intel.</w:t>
      </w:r>
    </w:p>
    <w:p w:rsidR="0036751C" w:rsidRDefault="0036751C" w:rsidP="0036751C"/>
    <w:p w:rsidR="0036751C" w:rsidRDefault="0036751C" w:rsidP="0036751C">
      <w:r w:rsidRPr="00F10F5D">
        <w:t>Stay informed via email updates from NWCC and NICC Intel Community (National Predictive</w:t>
      </w:r>
      <w:r>
        <w:t xml:space="preserve"> Services Intel Page, see link next page)</w:t>
      </w:r>
      <w:r w:rsidR="00292364">
        <w:t>.</w:t>
      </w:r>
    </w:p>
    <w:p w:rsidR="0036751C" w:rsidRDefault="001E7A7C" w:rsidP="0036751C">
      <w:r>
        <w:rPr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href="http://www.predictiveservices.nifc.gov/intelligence/ICS-209 When to Report Wildland Fire Incidents Flowchart.pdf" style="position:absolute;margin-left:374.9pt;margin-top:8.9pt;width:130.7pt;height:169.4pt;z-index:251659264;mso-position-horizontal-relative:text;mso-position-vertical-relative:text" o:button="t" stroked="t" strokecolor="black [3213]">
            <v:fill o:detectmouseclick="t"/>
            <v:imagedata r:id="rId11" o:title=""/>
            <w10:wrap type="square"/>
          </v:shape>
          <o:OLEObject Type="Embed" ProgID="AcroExch.Document.11" ShapeID="_x0000_s1028" DrawAspect="Content" ObjectID="_1431241522" r:id="rId12"/>
        </w:pict>
      </w:r>
      <w:r w:rsidR="0038632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3D65F" wp14:editId="68A3D360">
                <wp:simplePos x="0" y="0"/>
                <wp:positionH relativeFrom="column">
                  <wp:posOffset>1398</wp:posOffset>
                </wp:positionH>
                <wp:positionV relativeFrom="paragraph">
                  <wp:posOffset>101781</wp:posOffset>
                </wp:positionV>
                <wp:extent cx="4513277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327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8pt" to="355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" strokecolor="#4579b8 [3044]" strokeweight="1.5pt"/>
            </w:pict>
          </mc:Fallback>
        </mc:AlternateContent>
      </w:r>
    </w:p>
    <w:p w:rsidR="00786082" w:rsidRDefault="0036751C" w:rsidP="0036751C">
      <w:pPr>
        <w:rPr>
          <w:b/>
        </w:rPr>
      </w:pPr>
      <w:r>
        <w:rPr>
          <w:b/>
        </w:rPr>
        <w:t xml:space="preserve">FAMWEB </w:t>
      </w:r>
      <w:r w:rsidR="00786082">
        <w:rPr>
          <w:b/>
        </w:rPr>
        <w:t>Account Management</w:t>
      </w:r>
    </w:p>
    <w:p w:rsidR="00DD35A9" w:rsidRPr="00DD35A9" w:rsidRDefault="00DD35A9" w:rsidP="0014194C">
      <w:pPr>
        <w:pStyle w:val="ListParagraph"/>
        <w:numPr>
          <w:ilvl w:val="0"/>
          <w:numId w:val="5"/>
        </w:numPr>
      </w:pPr>
      <w:r w:rsidRPr="00DD35A9">
        <w:t>Login every 60 days or password expires</w:t>
      </w:r>
    </w:p>
    <w:p w:rsidR="00DD35A9" w:rsidRPr="00DD35A9" w:rsidRDefault="00DD35A9" w:rsidP="0014194C">
      <w:pPr>
        <w:pStyle w:val="ListParagraph"/>
        <w:numPr>
          <w:ilvl w:val="0"/>
          <w:numId w:val="5"/>
        </w:numPr>
      </w:pPr>
      <w:r w:rsidRPr="00DD35A9">
        <w:t>Contact NWCC Intel for password resets</w:t>
      </w:r>
    </w:p>
    <w:p w:rsidR="004C2EDE" w:rsidRDefault="004C2EDE" w:rsidP="00DC2429">
      <w:pPr>
        <w:rPr>
          <w:b/>
        </w:rPr>
      </w:pPr>
    </w:p>
    <w:p w:rsidR="00DC2429" w:rsidRPr="00EB4AB1" w:rsidRDefault="00A05049" w:rsidP="00DC2429">
      <w:pPr>
        <w:rPr>
          <w:b/>
        </w:rPr>
      </w:pPr>
      <w:r>
        <w:rPr>
          <w:b/>
        </w:rPr>
        <w:t xml:space="preserve">Reporting </w:t>
      </w:r>
      <w:r w:rsidR="00DC2429" w:rsidRPr="00EB4AB1">
        <w:rPr>
          <w:b/>
        </w:rPr>
        <w:t>Guidelines</w:t>
      </w:r>
    </w:p>
    <w:p w:rsidR="00EC7F60" w:rsidRDefault="00DC2429" w:rsidP="00786082">
      <w:pPr>
        <w:pStyle w:val="ListParagraph"/>
        <w:numPr>
          <w:ilvl w:val="0"/>
          <w:numId w:val="4"/>
        </w:numPr>
      </w:pPr>
      <w:r>
        <w:t>Daily</w:t>
      </w:r>
      <w:r w:rsidR="00AC5FB5">
        <w:t xml:space="preserve"> 209</w:t>
      </w:r>
      <w:r>
        <w:t xml:space="preserve"> Reporting Deadline: by </w:t>
      </w:r>
      <w:r w:rsidRPr="0014194C">
        <w:rPr>
          <w:b/>
        </w:rPr>
        <w:t>2100</w:t>
      </w:r>
      <w:r w:rsidR="00981A80">
        <w:rPr>
          <w:b/>
        </w:rPr>
        <w:t xml:space="preserve"> </w:t>
      </w:r>
      <w:r w:rsidR="00786082" w:rsidRPr="0014194C">
        <w:t>in NW (out-of-GACC deadlines differ)</w:t>
      </w:r>
    </w:p>
    <w:p w:rsidR="00AC5FB5" w:rsidRPr="0014194C" w:rsidRDefault="00AC5FB5" w:rsidP="00AC5FB5">
      <w:pPr>
        <w:pStyle w:val="ListParagraph"/>
        <w:numPr>
          <w:ilvl w:val="0"/>
          <w:numId w:val="4"/>
        </w:numPr>
      </w:pPr>
      <w:r>
        <w:t xml:space="preserve">Daily </w:t>
      </w:r>
      <w:proofErr w:type="spellStart"/>
      <w:r w:rsidRPr="00AC5FB5">
        <w:t>SitReport</w:t>
      </w:r>
      <w:proofErr w:type="spellEnd"/>
      <w:r w:rsidRPr="00AC5FB5">
        <w:t xml:space="preserve"> deadline </w:t>
      </w:r>
      <w:r w:rsidRPr="00AC5FB5">
        <w:rPr>
          <w:b/>
        </w:rPr>
        <w:t>0100 PT</w:t>
      </w:r>
      <w:r w:rsidRPr="00AC5FB5">
        <w:t xml:space="preserve"> set at national level (retrieved by NICC [0200 MT])</w:t>
      </w:r>
    </w:p>
    <w:p w:rsidR="00EC7F60" w:rsidRDefault="008803EE" w:rsidP="0034378C">
      <w:pPr>
        <w:pStyle w:val="ListParagraph"/>
        <w:numPr>
          <w:ilvl w:val="0"/>
          <w:numId w:val="4"/>
        </w:numPr>
      </w:pPr>
      <w:r>
        <w:t>C</w:t>
      </w:r>
      <w:r w:rsidR="00EC7F60" w:rsidRPr="0014194C">
        <w:t>riteria</w:t>
      </w:r>
      <w:r w:rsidR="00F10F5D">
        <w:t xml:space="preserve"> for “When to Report </w:t>
      </w:r>
      <w:proofErr w:type="spellStart"/>
      <w:r w:rsidR="00F10F5D">
        <w:t>Wildland</w:t>
      </w:r>
      <w:proofErr w:type="spellEnd"/>
      <w:r w:rsidR="00F10F5D">
        <w:t xml:space="preserve"> Fire Incidents with an ICS-209”</w:t>
      </w:r>
      <w:r>
        <w:t xml:space="preserve">, </w:t>
      </w:r>
      <w:r>
        <w:rPr>
          <w:u w:val="single"/>
        </w:rPr>
        <w:t>n</w:t>
      </w:r>
      <w:r w:rsidRPr="0036751C">
        <w:rPr>
          <w:u w:val="single"/>
        </w:rPr>
        <w:t>o change in 2013</w:t>
      </w:r>
      <w:r w:rsidR="00EC7F60" w:rsidRPr="0014194C">
        <w:t>:</w:t>
      </w:r>
      <w:r w:rsidR="00786082" w:rsidRPr="0014194C">
        <w:t xml:space="preserve"> see</w:t>
      </w:r>
      <w:r w:rsidR="00F10F5D">
        <w:t xml:space="preserve"> </w:t>
      </w:r>
      <w:hyperlink r:id="rId13" w:history="1">
        <w:r w:rsidR="00786082" w:rsidRPr="00620086">
          <w:rPr>
            <w:rStyle w:val="Hyperlink"/>
          </w:rPr>
          <w:t>http://www.predictiveservices.nifc.gov/intelligence/intelligence.htm</w:t>
        </w:r>
      </w:hyperlink>
    </w:p>
    <w:p w:rsidR="002B69EB" w:rsidRDefault="002B69EB" w:rsidP="0034378C">
      <w:pPr>
        <w:pStyle w:val="ListParagraph"/>
        <w:numPr>
          <w:ilvl w:val="0"/>
          <w:numId w:val="4"/>
        </w:numPr>
      </w:pPr>
      <w:r>
        <w:t>Daily u</w:t>
      </w:r>
      <w:r w:rsidRPr="002B69EB">
        <w:t xml:space="preserve">ntil </w:t>
      </w:r>
      <w:r w:rsidRPr="00EC7F60">
        <w:rPr>
          <w:b/>
        </w:rPr>
        <w:t xml:space="preserve">contained </w:t>
      </w:r>
      <w:r>
        <w:t>(out-of-GACC guidelines differ)</w:t>
      </w:r>
    </w:p>
    <w:p w:rsidR="00EC7F60" w:rsidRPr="0014194C" w:rsidRDefault="0036751C" w:rsidP="00EC7F6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36751C">
        <w:rPr>
          <w:u w:val="single"/>
        </w:rPr>
        <w:t>No change in 2013</w:t>
      </w:r>
      <w:r>
        <w:t xml:space="preserve"> for m</w:t>
      </w:r>
      <w:r w:rsidR="00EC7F60" w:rsidRPr="00891B21">
        <w:t>anagement strategies for wildfire incidents</w:t>
      </w:r>
      <w:r w:rsidR="00EC7F60" w:rsidRPr="0014194C">
        <w:rPr>
          <w:rFonts w:ascii="Calibri" w:eastAsia="+mn-ea" w:hAnsi="Calibri" w:cs="+mn-cs"/>
          <w:color w:val="000000"/>
          <w:kern w:val="24"/>
        </w:rPr>
        <w:t>:</w:t>
      </w:r>
    </w:p>
    <w:p w:rsidR="00EC7F60" w:rsidRPr="00A05049" w:rsidRDefault="00EC7F60" w:rsidP="00EC7F60">
      <w:pPr>
        <w:numPr>
          <w:ilvl w:val="0"/>
          <w:numId w:val="2"/>
        </w:numPr>
        <w:ind w:left="1267"/>
        <w:contextualSpacing/>
        <w:rPr>
          <w:rFonts w:ascii="Times New Roman" w:eastAsia="Times New Roman" w:hAnsi="Times New Roman" w:cs="Times New Roman"/>
        </w:rPr>
      </w:pPr>
      <w:r w:rsidRPr="00746A6B">
        <w:rPr>
          <w:rFonts w:ascii="Calibri" w:eastAsia="+mn-ea" w:hAnsi="Calibri" w:cs="+mn-cs"/>
          <w:color w:val="000000"/>
          <w:kern w:val="24"/>
        </w:rPr>
        <w:t>Full Suppression</w:t>
      </w:r>
      <w:r w:rsidR="00746A6B" w:rsidRPr="00746A6B">
        <w:rPr>
          <w:rFonts w:ascii="Calibri" w:eastAsia="+mn-ea" w:hAnsi="Calibri" w:cs="+mn-cs"/>
          <w:color w:val="000000"/>
          <w:kern w:val="24"/>
        </w:rPr>
        <w:t xml:space="preserve">, </w:t>
      </w:r>
      <w:r w:rsidRPr="00746A6B">
        <w:rPr>
          <w:rFonts w:ascii="Calibri" w:eastAsia="+mn-ea" w:hAnsi="Calibri" w:cs="+mn-cs"/>
          <w:color w:val="000000"/>
          <w:kern w:val="24"/>
        </w:rPr>
        <w:t>Point Zone Protection</w:t>
      </w:r>
      <w:r w:rsidR="00746A6B" w:rsidRPr="00746A6B">
        <w:rPr>
          <w:rFonts w:ascii="Calibri" w:eastAsia="+mn-ea" w:hAnsi="Calibri" w:cs="+mn-cs"/>
          <w:color w:val="000000"/>
          <w:kern w:val="24"/>
        </w:rPr>
        <w:t xml:space="preserve">, </w:t>
      </w:r>
      <w:r w:rsidRPr="00746A6B">
        <w:rPr>
          <w:rFonts w:ascii="Calibri" w:eastAsia="+mn-ea" w:hAnsi="Calibri" w:cs="+mn-cs"/>
          <w:color w:val="000000"/>
          <w:kern w:val="24"/>
        </w:rPr>
        <w:t>Monitor</w:t>
      </w:r>
      <w:r w:rsidR="00746A6B" w:rsidRPr="00746A6B">
        <w:rPr>
          <w:rFonts w:ascii="Calibri" w:eastAsia="+mn-ea" w:hAnsi="Calibri" w:cs="+mn-cs"/>
          <w:color w:val="000000"/>
          <w:kern w:val="24"/>
        </w:rPr>
        <w:t>,</w:t>
      </w:r>
      <w:r w:rsidR="00746A6B">
        <w:rPr>
          <w:rFonts w:ascii="Calibri" w:eastAsia="+mn-ea" w:hAnsi="Calibri" w:cs="+mn-cs"/>
          <w:color w:val="000000"/>
          <w:kern w:val="24"/>
        </w:rPr>
        <w:t xml:space="preserve"> </w:t>
      </w:r>
      <w:r w:rsidRPr="00746A6B">
        <w:rPr>
          <w:rFonts w:ascii="Calibri" w:eastAsia="+mn-ea" w:hAnsi="Calibri" w:cs="+mn-cs"/>
          <w:color w:val="000000"/>
          <w:kern w:val="24"/>
        </w:rPr>
        <w:t>Confine</w:t>
      </w:r>
    </w:p>
    <w:p w:rsidR="00A05049" w:rsidRPr="00746A6B" w:rsidRDefault="00A05049" w:rsidP="00A05049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107251</wp:posOffset>
                </wp:positionV>
                <wp:extent cx="4513277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327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5pt" to="355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" strokecolor="#4579b8 [3044]" strokeweight="1.5pt"/>
            </w:pict>
          </mc:Fallback>
        </mc:AlternateContent>
      </w:r>
    </w:p>
    <w:p w:rsidR="00F339DD" w:rsidRDefault="00F339DD" w:rsidP="00DC2429">
      <w:pPr>
        <w:rPr>
          <w:sz w:val="16"/>
          <w:szCs w:val="16"/>
        </w:rPr>
      </w:pPr>
    </w:p>
    <w:p w:rsidR="00E950C5" w:rsidRDefault="004F7004" w:rsidP="0038632F">
      <w:pPr>
        <w:autoSpaceDE w:val="0"/>
        <w:autoSpaceDN w:val="0"/>
        <w:adjustRightInd w:val="0"/>
        <w:spacing w:line="240" w:lineRule="atLeast"/>
        <w:rPr>
          <w:rFonts w:eastAsiaTheme="minorEastAsia" w:cstheme="minorHAnsi"/>
          <w:noProof/>
          <w:color w:val="000000"/>
        </w:rPr>
      </w:pPr>
      <w:r w:rsidRPr="004F7004">
        <w:rPr>
          <w:b/>
        </w:rPr>
        <w:t>NW Intel Contacts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666"/>
      </w:tblGrid>
      <w:tr w:rsidR="00E950C5" w:rsidTr="00E950C5">
        <w:tc>
          <w:tcPr>
            <w:tcW w:w="2122" w:type="dxa"/>
          </w:tcPr>
          <w:p w:rsidR="00E950C5" w:rsidRDefault="00E950C5" w:rsidP="00E950C5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EastAsia" w:cstheme="minorHAnsi"/>
                <w:noProof/>
                <w:color w:val="000000"/>
              </w:rPr>
            </w:pPr>
          </w:p>
          <w:p w:rsidR="00E950C5" w:rsidRDefault="00E950C5" w:rsidP="00E950C5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EastAsia" w:cstheme="minorHAnsi"/>
                <w:noProof/>
                <w:color w:val="000000"/>
              </w:rPr>
            </w:pPr>
            <w:r>
              <w:rPr>
                <w:rFonts w:eastAsiaTheme="minorEastAsia" w:cstheme="minorHAnsi"/>
                <w:noProof/>
                <w:color w:val="000000"/>
              </w:rPr>
              <w:t>Isaiah Hirschfield</w:t>
            </w:r>
          </w:p>
          <w:p w:rsidR="00E950C5" w:rsidRDefault="00E950C5" w:rsidP="00E950C5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EastAsia" w:cstheme="minorHAnsi"/>
                <w:noProof/>
                <w:color w:val="000000"/>
              </w:rPr>
            </w:pPr>
            <w:r>
              <w:rPr>
                <w:rFonts w:eastAsiaTheme="minorEastAsia" w:cstheme="minorHAnsi"/>
                <w:noProof/>
                <w:color w:val="000000"/>
              </w:rPr>
              <w:t>Intelligence Officer</w:t>
            </w:r>
          </w:p>
          <w:p w:rsidR="00E950C5" w:rsidRDefault="00E950C5" w:rsidP="00E950C5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EastAsia" w:cstheme="minorHAnsi"/>
                <w:noProof/>
                <w:color w:val="000000"/>
              </w:rPr>
            </w:pPr>
            <w:r>
              <w:rPr>
                <w:rFonts w:eastAsiaTheme="minorEastAsia" w:cstheme="minorHAnsi"/>
                <w:noProof/>
                <w:color w:val="000000"/>
              </w:rPr>
              <w:t>(503)808-2734 desk</w:t>
            </w:r>
          </w:p>
          <w:p w:rsidR="00E950C5" w:rsidRDefault="00E950C5" w:rsidP="00E950C5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EastAsia" w:cstheme="minorHAnsi"/>
                <w:noProof/>
                <w:color w:val="000000"/>
              </w:rPr>
            </w:pPr>
            <w:r>
              <w:rPr>
                <w:rFonts w:eastAsiaTheme="minorEastAsia" w:cstheme="minorHAnsi"/>
                <w:noProof/>
                <w:color w:val="000000"/>
              </w:rPr>
              <w:t>(503)568-3357 cell</w:t>
            </w:r>
          </w:p>
          <w:p w:rsidR="00E950C5" w:rsidRDefault="001E7A7C" w:rsidP="00E950C5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EastAsia" w:cstheme="minorHAnsi"/>
                <w:noProof/>
                <w:color w:val="000000"/>
              </w:rPr>
            </w:pPr>
            <w:hyperlink r:id="rId14" w:history="1">
              <w:r w:rsidR="00E950C5" w:rsidRPr="00620086">
                <w:rPr>
                  <w:rStyle w:val="Hyperlink"/>
                  <w:rFonts w:eastAsiaTheme="minorEastAsia" w:cstheme="minorHAnsi"/>
                  <w:noProof/>
                </w:rPr>
                <w:t>iahirsch@blm.gov</w:t>
              </w:r>
            </w:hyperlink>
          </w:p>
        </w:tc>
        <w:tc>
          <w:tcPr>
            <w:tcW w:w="2666" w:type="dxa"/>
          </w:tcPr>
          <w:p w:rsidR="00E950C5" w:rsidRPr="00773DC6" w:rsidRDefault="00E950C5" w:rsidP="00E950C5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EastAsia" w:cstheme="minorHAnsi"/>
                <w:noProof/>
                <w:color w:val="000000"/>
              </w:rPr>
            </w:pPr>
            <w:r w:rsidRPr="00773DC6">
              <w:rPr>
                <w:rFonts w:eastAsiaTheme="minorEastAsia" w:cstheme="minorHAnsi"/>
                <w:noProof/>
                <w:color w:val="000000"/>
              </w:rPr>
              <w:t>Jason Loomis</w:t>
            </w:r>
          </w:p>
          <w:p w:rsidR="00E950C5" w:rsidRPr="00773DC6" w:rsidRDefault="00E950C5" w:rsidP="00E950C5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EastAsia" w:cstheme="minorHAnsi"/>
                <w:noProof/>
                <w:color w:val="000000"/>
              </w:rPr>
            </w:pPr>
            <w:r w:rsidRPr="00773DC6">
              <w:rPr>
                <w:rFonts w:eastAsiaTheme="minorEastAsia" w:cstheme="minorHAnsi"/>
                <w:noProof/>
                <w:color w:val="000000"/>
              </w:rPr>
              <w:t>Fire Management Analyst</w:t>
            </w:r>
          </w:p>
          <w:p w:rsidR="00E950C5" w:rsidRPr="00773DC6" w:rsidRDefault="00623FD6" w:rsidP="00E950C5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EastAsia" w:cstheme="minorHAnsi"/>
                <w:noProof/>
                <w:color w:val="000000"/>
              </w:rPr>
            </w:pPr>
            <w:r w:rsidRPr="00D9264F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6E35E19" wp14:editId="3B9DC537">
                  <wp:simplePos x="0" y="0"/>
                  <wp:positionH relativeFrom="margin">
                    <wp:posOffset>1776527</wp:posOffset>
                  </wp:positionH>
                  <wp:positionV relativeFrom="paragraph">
                    <wp:posOffset>139065</wp:posOffset>
                  </wp:positionV>
                  <wp:extent cx="819150" cy="536575"/>
                  <wp:effectExtent l="19050" t="19050" r="19050" b="15875"/>
                  <wp:wrapNone/>
                  <wp:docPr id="2" name="Picture 2" descr="O:\gis\LOGOS\nwcc_logo\NWCC Logo Main De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2" descr="O:\gis\LOGOS\nwcc_logo\NWCC Logo Main De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365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0C5" w:rsidRPr="00773DC6">
              <w:rPr>
                <w:rFonts w:eastAsiaTheme="minorEastAsia" w:cstheme="minorHAnsi"/>
                <w:noProof/>
                <w:color w:val="000000"/>
              </w:rPr>
              <w:t>NPS-PSW</w:t>
            </w:r>
          </w:p>
          <w:p w:rsidR="00E950C5" w:rsidRDefault="00E950C5" w:rsidP="00E950C5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EastAsia" w:cstheme="minorHAnsi"/>
                <w:noProof/>
                <w:color w:val="000000"/>
              </w:rPr>
            </w:pPr>
            <w:r>
              <w:rPr>
                <w:rFonts w:eastAsiaTheme="minorEastAsia" w:cstheme="minorHAnsi"/>
                <w:noProof/>
                <w:color w:val="000000"/>
              </w:rPr>
              <w:t>(503)</w:t>
            </w:r>
            <w:r w:rsidRPr="00773DC6">
              <w:rPr>
                <w:rFonts w:eastAsiaTheme="minorEastAsia" w:cstheme="minorHAnsi"/>
                <w:noProof/>
                <w:color w:val="000000"/>
              </w:rPr>
              <w:t xml:space="preserve">808-2733 </w:t>
            </w:r>
            <w:r>
              <w:rPr>
                <w:rFonts w:eastAsiaTheme="minorEastAsia" w:cstheme="minorHAnsi"/>
                <w:noProof/>
                <w:color w:val="000000"/>
              </w:rPr>
              <w:t>desk</w:t>
            </w:r>
            <w:r w:rsidRPr="00773DC6">
              <w:rPr>
                <w:rFonts w:eastAsiaTheme="minorEastAsia" w:cstheme="minorHAnsi"/>
                <w:noProof/>
                <w:color w:val="000000"/>
              </w:rPr>
              <w:t xml:space="preserve"> </w:t>
            </w:r>
          </w:p>
          <w:p w:rsidR="00E950C5" w:rsidRDefault="00E950C5" w:rsidP="00E950C5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EastAsia" w:cstheme="minorHAnsi"/>
                <w:noProof/>
                <w:color w:val="000000"/>
              </w:rPr>
            </w:pPr>
            <w:r>
              <w:rPr>
                <w:rFonts w:eastAsiaTheme="minorEastAsia" w:cstheme="minorHAnsi"/>
                <w:noProof/>
                <w:color w:val="000000"/>
              </w:rPr>
              <w:t>(</w:t>
            </w:r>
            <w:r w:rsidRPr="00773DC6">
              <w:rPr>
                <w:rFonts w:eastAsiaTheme="minorEastAsia" w:cstheme="minorHAnsi"/>
                <w:noProof/>
                <w:color w:val="000000"/>
              </w:rPr>
              <w:t>503</w:t>
            </w:r>
            <w:r>
              <w:rPr>
                <w:rFonts w:eastAsiaTheme="minorEastAsia" w:cstheme="minorHAnsi"/>
                <w:noProof/>
                <w:color w:val="000000"/>
              </w:rPr>
              <w:t>)</w:t>
            </w:r>
            <w:r w:rsidRPr="00773DC6">
              <w:rPr>
                <w:rFonts w:eastAsiaTheme="minorEastAsia" w:cstheme="minorHAnsi"/>
                <w:noProof/>
                <w:color w:val="000000"/>
              </w:rPr>
              <w:t xml:space="preserve">894-1303 </w:t>
            </w:r>
            <w:r>
              <w:rPr>
                <w:rFonts w:eastAsiaTheme="minorEastAsia" w:cstheme="minorHAnsi"/>
                <w:noProof/>
                <w:color w:val="000000"/>
              </w:rPr>
              <w:t>cell</w:t>
            </w:r>
          </w:p>
          <w:p w:rsidR="00E950C5" w:rsidRDefault="001E7A7C" w:rsidP="00E950C5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EastAsia" w:cstheme="minorHAnsi"/>
                <w:noProof/>
                <w:color w:val="000000"/>
              </w:rPr>
            </w:pPr>
            <w:hyperlink r:id="rId16" w:history="1">
              <w:r w:rsidR="00E950C5" w:rsidRPr="00620086">
                <w:rPr>
                  <w:rStyle w:val="Hyperlink"/>
                  <w:rFonts w:eastAsiaTheme="minorEastAsia" w:cstheme="minorHAnsi"/>
                  <w:noProof/>
                </w:rPr>
                <w:t>jloomis@blm.gov</w:t>
              </w:r>
            </w:hyperlink>
          </w:p>
        </w:tc>
      </w:tr>
    </w:tbl>
    <w:p w:rsidR="00E950C5" w:rsidRPr="00E950C5" w:rsidRDefault="00E950C5" w:rsidP="008F0D33">
      <w:pPr>
        <w:rPr>
          <w:rFonts w:eastAsiaTheme="minorEastAsia" w:cstheme="minorHAnsi"/>
          <w:noProof/>
          <w:color w:val="000000"/>
        </w:rPr>
        <w:sectPr w:rsidR="00E950C5" w:rsidRPr="00E950C5" w:rsidSect="00E950C5">
          <w:pgSz w:w="12240" w:h="15840"/>
          <w:pgMar w:top="1894" w:right="1440" w:bottom="990" w:left="1440" w:header="720" w:footer="720" w:gutter="0"/>
          <w:cols w:space="720"/>
          <w:docGrid w:linePitch="360"/>
        </w:sectPr>
      </w:pPr>
    </w:p>
    <w:p w:rsidR="00981A80" w:rsidRDefault="00981A80">
      <w:pPr>
        <w:rPr>
          <w:rFonts w:ascii="Lucida Sans" w:hAnsi="Lucida Sans"/>
          <w:b/>
          <w:i/>
        </w:rPr>
      </w:pPr>
      <w:r>
        <w:rPr>
          <w:rFonts w:ascii="Lucida Sans" w:hAnsi="Lucida Sans"/>
          <w:b/>
          <w:i/>
        </w:rPr>
        <w:lastRenderedPageBreak/>
        <w:br w:type="page"/>
      </w:r>
    </w:p>
    <w:p w:rsidR="00FE556E" w:rsidRDefault="00F661D9" w:rsidP="00DC2429">
      <w:pPr>
        <w:rPr>
          <w:rFonts w:ascii="Lucida Sans" w:hAnsi="Lucida Sans"/>
          <w:b/>
          <w:i/>
        </w:rPr>
      </w:pPr>
      <w:r>
        <w:rPr>
          <w:rFonts w:ascii="Lucida Sans" w:hAnsi="Lucida Sans"/>
          <w:b/>
          <w:i/>
        </w:rPr>
        <w:lastRenderedPageBreak/>
        <w:t>Intel</w:t>
      </w:r>
      <w:r w:rsidR="00E2166F" w:rsidRPr="004F7004">
        <w:rPr>
          <w:rFonts w:ascii="Lucida Sans" w:hAnsi="Lucida Sans"/>
          <w:b/>
          <w:i/>
        </w:rPr>
        <w:t>-Related Links</w:t>
      </w:r>
    </w:p>
    <w:p w:rsidR="004F7004" w:rsidRPr="004F7004" w:rsidRDefault="004F7004" w:rsidP="00DC2429">
      <w:pPr>
        <w:rPr>
          <w:rFonts w:ascii="Lucida Sans" w:hAnsi="Lucida Sans"/>
          <w:b/>
          <w:i/>
        </w:rPr>
      </w:pPr>
    </w:p>
    <w:p w:rsidR="00E2166F" w:rsidRPr="006C4586" w:rsidRDefault="00E2166F" w:rsidP="00E2166F">
      <w:pPr>
        <w:pStyle w:val="NoSpacing"/>
        <w:rPr>
          <w:bCs/>
          <w:i/>
        </w:rPr>
      </w:pPr>
      <w:r w:rsidRPr="006C4586">
        <w:rPr>
          <w:bCs/>
          <w:i/>
        </w:rPr>
        <w:t>FAMWEB (Fire and Aviation Management Web Applications) web site</w:t>
      </w:r>
    </w:p>
    <w:p w:rsidR="00E2166F" w:rsidRPr="00C522A3" w:rsidRDefault="001E7A7C" w:rsidP="00E2166F">
      <w:pPr>
        <w:pStyle w:val="NoSpacing"/>
      </w:pPr>
      <w:hyperlink r:id="rId17" w:history="1">
        <w:r w:rsidR="00E2166F" w:rsidRPr="00C522A3">
          <w:rPr>
            <w:rStyle w:val="Hyperlink"/>
          </w:rPr>
          <w:t>http://fam.nwcg.gov/fam-web/</w:t>
        </w:r>
      </w:hyperlink>
    </w:p>
    <w:p w:rsidR="00E2166F" w:rsidRDefault="00E2166F" w:rsidP="00E2166F">
      <w:pPr>
        <w:pStyle w:val="NoSpacing"/>
      </w:pPr>
    </w:p>
    <w:p w:rsidR="00E2166F" w:rsidRDefault="00E2166F" w:rsidP="00E2166F">
      <w:pPr>
        <w:pStyle w:val="NoSpacing"/>
        <w:rPr>
          <w:b/>
          <w:bCs/>
        </w:rPr>
      </w:pPr>
      <w:r w:rsidRPr="006C4586">
        <w:rPr>
          <w:bCs/>
          <w:i/>
        </w:rPr>
        <w:t>National GACC Intel Page</w:t>
      </w:r>
      <w:r w:rsidR="006C4586">
        <w:rPr>
          <w:b/>
          <w:bCs/>
        </w:rPr>
        <w:t xml:space="preserve"> </w:t>
      </w:r>
      <w:r w:rsidR="006C4586">
        <w:t>(o</w:t>
      </w:r>
      <w:r w:rsidR="006C4586" w:rsidRPr="00C522A3">
        <w:t>r, web</w:t>
      </w:r>
      <w:r w:rsidR="00A01104">
        <w:t xml:space="preserve"> search: “</w:t>
      </w:r>
      <w:proofErr w:type="spellStart"/>
      <w:r w:rsidR="00A01104">
        <w:t>gacc</w:t>
      </w:r>
      <w:proofErr w:type="spellEnd"/>
      <w:r w:rsidR="00A01104">
        <w:t xml:space="preserve"> </w:t>
      </w:r>
      <w:proofErr w:type="spellStart"/>
      <w:proofErr w:type="gramStart"/>
      <w:r w:rsidR="00A01104">
        <w:t>intel</w:t>
      </w:r>
      <w:proofErr w:type="spellEnd"/>
      <w:proofErr w:type="gramEnd"/>
      <w:r w:rsidR="006C4586" w:rsidRPr="00C522A3">
        <w:t>”</w:t>
      </w:r>
      <w:r w:rsidR="006C4586">
        <w:t>)</w:t>
      </w:r>
    </w:p>
    <w:p w:rsidR="00E2166F" w:rsidRPr="00C522A3" w:rsidRDefault="001E7A7C" w:rsidP="00E2166F">
      <w:pPr>
        <w:pStyle w:val="NoSpacing"/>
      </w:pPr>
      <w:hyperlink r:id="rId18" w:history="1">
        <w:r w:rsidR="00E2166F" w:rsidRPr="00C522A3">
          <w:rPr>
            <w:rStyle w:val="Hyperlink"/>
          </w:rPr>
          <w:t>gacc.nifc.gov/predictive_services/intelligence/national_intelligence_operations_program/index.htm</w:t>
        </w:r>
      </w:hyperlink>
    </w:p>
    <w:p w:rsidR="00E2166F" w:rsidRDefault="00E2166F" w:rsidP="00E2166F">
      <w:pPr>
        <w:pStyle w:val="NoSpacing"/>
      </w:pPr>
      <w:r w:rsidRPr="00C522A3">
        <w:t>Tips</w:t>
      </w:r>
      <w:r>
        <w:t xml:space="preserve"> for</w:t>
      </w:r>
      <w:r w:rsidRPr="00C522A3">
        <w:t xml:space="preserve"> </w:t>
      </w:r>
      <w:r>
        <w:t xml:space="preserve">creating a FAMWEB account, SIT &amp; 209 User Guides, </w:t>
      </w:r>
      <w:r w:rsidRPr="00C522A3">
        <w:t>and Reference Materials</w:t>
      </w:r>
    </w:p>
    <w:p w:rsidR="006C4586" w:rsidRDefault="006C4586" w:rsidP="006C4586">
      <w:pPr>
        <w:pStyle w:val="NoSpacing"/>
        <w:rPr>
          <w:bCs/>
          <w:i/>
        </w:rPr>
      </w:pPr>
    </w:p>
    <w:p w:rsidR="006C4586" w:rsidRDefault="006C4586" w:rsidP="00E950C5">
      <w:pPr>
        <w:pStyle w:val="NoSpacing"/>
        <w:tabs>
          <w:tab w:val="left" w:pos="6208"/>
        </w:tabs>
      </w:pPr>
      <w:r>
        <w:rPr>
          <w:bCs/>
          <w:i/>
        </w:rPr>
        <w:t xml:space="preserve">NWCC </w:t>
      </w:r>
      <w:r w:rsidR="00E950C5" w:rsidRPr="00E950C5">
        <w:rPr>
          <w:bCs/>
          <w:i/>
        </w:rPr>
        <w:t xml:space="preserve">Intelligence </w:t>
      </w:r>
      <w:r w:rsidRPr="006C4586">
        <w:rPr>
          <w:bCs/>
          <w:i/>
        </w:rPr>
        <w:t>Page</w:t>
      </w:r>
    </w:p>
    <w:p w:rsidR="00187D85" w:rsidRDefault="001E7A7C" w:rsidP="006C4586">
      <w:pPr>
        <w:pStyle w:val="NoSpacing"/>
      </w:pPr>
      <w:hyperlink r:id="rId19" w:history="1">
        <w:r w:rsidR="00187D85" w:rsidRPr="00620086">
          <w:rPr>
            <w:rStyle w:val="Hyperlink"/>
          </w:rPr>
          <w:t>http://www.nwccweb.us/predict/intelligence.aspx</w:t>
        </w:r>
      </w:hyperlink>
    </w:p>
    <w:p w:rsidR="006C4586" w:rsidRDefault="00F10F5D" w:rsidP="00E2166F">
      <w:pPr>
        <w:pStyle w:val="NoSpacing"/>
      </w:pPr>
      <w:r>
        <w:t xml:space="preserve">NW </w:t>
      </w:r>
      <w:r w:rsidR="00187D85">
        <w:t xml:space="preserve">Fire Situation, Shared Resource/Historical </w:t>
      </w:r>
      <w:r w:rsidR="006C4586">
        <w:t>Reports</w:t>
      </w:r>
    </w:p>
    <w:p w:rsidR="00187D85" w:rsidRDefault="00187D85" w:rsidP="00E2166F">
      <w:pPr>
        <w:pStyle w:val="NoSpacing"/>
        <w:rPr>
          <w:bCs/>
          <w:i/>
        </w:rPr>
      </w:pPr>
    </w:p>
    <w:p w:rsidR="00E2166F" w:rsidRPr="006C4586" w:rsidRDefault="00E2166F" w:rsidP="00E2166F">
      <w:pPr>
        <w:pStyle w:val="NoSpacing"/>
        <w:rPr>
          <w:bCs/>
          <w:i/>
        </w:rPr>
      </w:pPr>
      <w:r w:rsidRPr="006C4586">
        <w:rPr>
          <w:bCs/>
          <w:i/>
        </w:rPr>
        <w:t>National Predictive Services Intel Page</w:t>
      </w:r>
    </w:p>
    <w:p w:rsidR="00E2166F" w:rsidRDefault="001E7A7C" w:rsidP="00E2166F">
      <w:pPr>
        <w:pStyle w:val="NoSpacing"/>
      </w:pPr>
      <w:hyperlink r:id="rId20" w:history="1">
        <w:r w:rsidR="00E2166F" w:rsidRPr="00620086">
          <w:rPr>
            <w:rStyle w:val="Hyperlink"/>
          </w:rPr>
          <w:t>http://www.predictiveservices.nifc.gov/intelligence/intelligence.htm</w:t>
        </w:r>
      </w:hyperlink>
    </w:p>
    <w:p w:rsidR="006C4586" w:rsidRDefault="006C4586" w:rsidP="00E2166F">
      <w:pPr>
        <w:pStyle w:val="NoSpacing"/>
      </w:pPr>
      <w:r>
        <w:t xml:space="preserve">When to Submit 209 </w:t>
      </w:r>
      <w:proofErr w:type="gramStart"/>
      <w:r>
        <w:t>flowchart</w:t>
      </w:r>
      <w:proofErr w:type="gramEnd"/>
    </w:p>
    <w:p w:rsidR="006C4586" w:rsidRDefault="006C4586" w:rsidP="00E2166F">
      <w:pPr>
        <w:pStyle w:val="NoSpacing"/>
      </w:pPr>
      <w:r>
        <w:t>Sit209 Redesign info and updates</w:t>
      </w:r>
    </w:p>
    <w:p w:rsidR="00E2166F" w:rsidRDefault="00E2166F" w:rsidP="00E2166F">
      <w:pPr>
        <w:pStyle w:val="NoSpacing"/>
      </w:pPr>
    </w:p>
    <w:p w:rsidR="00E2166F" w:rsidRPr="008E53F5" w:rsidRDefault="006C4586" w:rsidP="00E2166F">
      <w:pPr>
        <w:pStyle w:val="NoSpacing"/>
        <w:tabs>
          <w:tab w:val="left" w:pos="3153"/>
        </w:tabs>
        <w:rPr>
          <w:bCs/>
          <w:i/>
        </w:rPr>
      </w:pPr>
      <w:r w:rsidRPr="008E53F5">
        <w:rPr>
          <w:bCs/>
          <w:i/>
        </w:rPr>
        <w:t>NW Mobilization Guide</w:t>
      </w:r>
    </w:p>
    <w:p w:rsidR="00622985" w:rsidRDefault="001E7A7C" w:rsidP="00E2166F">
      <w:pPr>
        <w:pStyle w:val="NoSpacing"/>
        <w:tabs>
          <w:tab w:val="left" w:pos="3153"/>
        </w:tabs>
        <w:rPr>
          <w:bCs/>
        </w:rPr>
      </w:pPr>
      <w:hyperlink r:id="rId21" w:history="1">
        <w:r w:rsidR="00622985" w:rsidRPr="00620086">
          <w:rPr>
            <w:rStyle w:val="Hyperlink"/>
            <w:bCs/>
          </w:rPr>
          <w:t>www.nwccweb.us/admin/publications.asp</w:t>
        </w:r>
      </w:hyperlink>
    </w:p>
    <w:p w:rsidR="00CF5D2B" w:rsidRPr="008518E7" w:rsidRDefault="00DC08E6" w:rsidP="007800AB">
      <w:pPr>
        <w:pStyle w:val="NoSpacing"/>
      </w:pPr>
      <w:r>
        <w:t xml:space="preserve">Sit209 </w:t>
      </w:r>
      <w:r w:rsidR="00622985" w:rsidRPr="00C522A3">
        <w:t>Reporting Guidelines</w:t>
      </w:r>
      <w:r w:rsidR="00746A6B">
        <w:t xml:space="preserve">, Ch. 20 </w:t>
      </w:r>
      <w:r w:rsidR="00746A6B">
        <w:rPr>
          <w:i/>
        </w:rPr>
        <w:t>Predictive Services</w:t>
      </w:r>
    </w:p>
    <w:sectPr w:rsidR="00CF5D2B" w:rsidRPr="008518E7" w:rsidSect="004F70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7C" w:rsidRDefault="001E7A7C" w:rsidP="00CF3671">
      <w:r>
        <w:separator/>
      </w:r>
    </w:p>
  </w:endnote>
  <w:endnote w:type="continuationSeparator" w:id="0">
    <w:p w:rsidR="001E7A7C" w:rsidRDefault="001E7A7C" w:rsidP="00CF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7C" w:rsidRDefault="001E7A7C" w:rsidP="00CF3671">
      <w:r>
        <w:separator/>
      </w:r>
    </w:p>
  </w:footnote>
  <w:footnote w:type="continuationSeparator" w:id="0">
    <w:p w:rsidR="001E7A7C" w:rsidRDefault="001E7A7C" w:rsidP="00CF3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3A"/>
    <w:multiLevelType w:val="hybridMultilevel"/>
    <w:tmpl w:val="76D2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239E3"/>
    <w:multiLevelType w:val="hybridMultilevel"/>
    <w:tmpl w:val="A76C5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60D48"/>
    <w:multiLevelType w:val="hybridMultilevel"/>
    <w:tmpl w:val="9D92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81D54"/>
    <w:multiLevelType w:val="hybridMultilevel"/>
    <w:tmpl w:val="D28AB19E"/>
    <w:lvl w:ilvl="0" w:tplc="9C74B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01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85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08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C2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69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41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CD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6F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342746"/>
    <w:multiLevelType w:val="hybridMultilevel"/>
    <w:tmpl w:val="E26AA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17C00"/>
    <w:multiLevelType w:val="hybridMultilevel"/>
    <w:tmpl w:val="B0D8F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744B8"/>
    <w:multiLevelType w:val="hybridMultilevel"/>
    <w:tmpl w:val="F5020672"/>
    <w:lvl w:ilvl="0" w:tplc="98823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02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4E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2A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AC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07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A9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E0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CCA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76"/>
    <w:rsid w:val="00027B47"/>
    <w:rsid w:val="00061421"/>
    <w:rsid w:val="000A439C"/>
    <w:rsid w:val="000B0949"/>
    <w:rsid w:val="000B2070"/>
    <w:rsid w:val="000E4EE1"/>
    <w:rsid w:val="00111A81"/>
    <w:rsid w:val="001269C5"/>
    <w:rsid w:val="0014194C"/>
    <w:rsid w:val="00157AB2"/>
    <w:rsid w:val="00187D85"/>
    <w:rsid w:val="001E0A85"/>
    <w:rsid w:val="001E7A7C"/>
    <w:rsid w:val="00216647"/>
    <w:rsid w:val="00292364"/>
    <w:rsid w:val="002B69EB"/>
    <w:rsid w:val="0034378C"/>
    <w:rsid w:val="0036751C"/>
    <w:rsid w:val="0038632F"/>
    <w:rsid w:val="003F309B"/>
    <w:rsid w:val="00414E81"/>
    <w:rsid w:val="0042241D"/>
    <w:rsid w:val="0048453E"/>
    <w:rsid w:val="00486B30"/>
    <w:rsid w:val="004C2EDE"/>
    <w:rsid w:val="004D6378"/>
    <w:rsid w:val="004F7004"/>
    <w:rsid w:val="00550BCB"/>
    <w:rsid w:val="005B0DFF"/>
    <w:rsid w:val="00622985"/>
    <w:rsid w:val="00623FD6"/>
    <w:rsid w:val="006246FC"/>
    <w:rsid w:val="0069685A"/>
    <w:rsid w:val="006A122C"/>
    <w:rsid w:val="006C4586"/>
    <w:rsid w:val="007208EF"/>
    <w:rsid w:val="00746A6B"/>
    <w:rsid w:val="00773DC6"/>
    <w:rsid w:val="007800AB"/>
    <w:rsid w:val="00786082"/>
    <w:rsid w:val="00797B83"/>
    <w:rsid w:val="007A256B"/>
    <w:rsid w:val="007A30F3"/>
    <w:rsid w:val="007A7DF8"/>
    <w:rsid w:val="007B3864"/>
    <w:rsid w:val="007F0AE7"/>
    <w:rsid w:val="00832621"/>
    <w:rsid w:val="008518E7"/>
    <w:rsid w:val="0085583D"/>
    <w:rsid w:val="008803EE"/>
    <w:rsid w:val="0088747D"/>
    <w:rsid w:val="00891B21"/>
    <w:rsid w:val="008A0FA4"/>
    <w:rsid w:val="008E53F5"/>
    <w:rsid w:val="008E6F0B"/>
    <w:rsid w:val="008F0D33"/>
    <w:rsid w:val="00960309"/>
    <w:rsid w:val="00981A80"/>
    <w:rsid w:val="009F5D51"/>
    <w:rsid w:val="00A01104"/>
    <w:rsid w:val="00A05049"/>
    <w:rsid w:val="00AA1787"/>
    <w:rsid w:val="00AC5FB5"/>
    <w:rsid w:val="00AE0C0D"/>
    <w:rsid w:val="00B10ABF"/>
    <w:rsid w:val="00B24B2E"/>
    <w:rsid w:val="00B81059"/>
    <w:rsid w:val="00B874C5"/>
    <w:rsid w:val="00B95C9E"/>
    <w:rsid w:val="00C14AC9"/>
    <w:rsid w:val="00C2743F"/>
    <w:rsid w:val="00CF3671"/>
    <w:rsid w:val="00CF5D2B"/>
    <w:rsid w:val="00D67E76"/>
    <w:rsid w:val="00DA202E"/>
    <w:rsid w:val="00DA77FB"/>
    <w:rsid w:val="00DC08E6"/>
    <w:rsid w:val="00DC2429"/>
    <w:rsid w:val="00DD35A9"/>
    <w:rsid w:val="00E10109"/>
    <w:rsid w:val="00E13E2A"/>
    <w:rsid w:val="00E2166F"/>
    <w:rsid w:val="00E950C5"/>
    <w:rsid w:val="00EA65F6"/>
    <w:rsid w:val="00EB4AB1"/>
    <w:rsid w:val="00EC7F60"/>
    <w:rsid w:val="00ED434B"/>
    <w:rsid w:val="00EF354B"/>
    <w:rsid w:val="00F10F5D"/>
    <w:rsid w:val="00F179D0"/>
    <w:rsid w:val="00F339DD"/>
    <w:rsid w:val="00F45A33"/>
    <w:rsid w:val="00F661D9"/>
    <w:rsid w:val="00F9034E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5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671"/>
  </w:style>
  <w:style w:type="paragraph" w:styleId="Footer">
    <w:name w:val="footer"/>
    <w:basedOn w:val="Normal"/>
    <w:link w:val="FooterChar"/>
    <w:uiPriority w:val="99"/>
    <w:unhideWhenUsed/>
    <w:rsid w:val="00CF3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671"/>
  </w:style>
  <w:style w:type="paragraph" w:styleId="BalloonText">
    <w:name w:val="Balloon Text"/>
    <w:basedOn w:val="Normal"/>
    <w:link w:val="BalloonTextChar"/>
    <w:uiPriority w:val="99"/>
    <w:semiHidden/>
    <w:unhideWhenUsed/>
    <w:rsid w:val="00CF3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7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608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2166F"/>
  </w:style>
  <w:style w:type="paragraph" w:styleId="FootnoteText">
    <w:name w:val="footnote text"/>
    <w:basedOn w:val="Normal"/>
    <w:link w:val="FootnoteTextChar"/>
    <w:uiPriority w:val="99"/>
    <w:semiHidden/>
    <w:unhideWhenUsed/>
    <w:rsid w:val="00C274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4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743F"/>
    <w:rPr>
      <w:vertAlign w:val="superscript"/>
    </w:rPr>
  </w:style>
  <w:style w:type="table" w:styleId="TableGrid">
    <w:name w:val="Table Grid"/>
    <w:basedOn w:val="TableNormal"/>
    <w:uiPriority w:val="59"/>
    <w:rsid w:val="00E95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5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671"/>
  </w:style>
  <w:style w:type="paragraph" w:styleId="Footer">
    <w:name w:val="footer"/>
    <w:basedOn w:val="Normal"/>
    <w:link w:val="FooterChar"/>
    <w:uiPriority w:val="99"/>
    <w:unhideWhenUsed/>
    <w:rsid w:val="00CF3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671"/>
  </w:style>
  <w:style w:type="paragraph" w:styleId="BalloonText">
    <w:name w:val="Balloon Text"/>
    <w:basedOn w:val="Normal"/>
    <w:link w:val="BalloonTextChar"/>
    <w:uiPriority w:val="99"/>
    <w:semiHidden/>
    <w:unhideWhenUsed/>
    <w:rsid w:val="00CF3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7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608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2166F"/>
  </w:style>
  <w:style w:type="paragraph" w:styleId="FootnoteText">
    <w:name w:val="footnote text"/>
    <w:basedOn w:val="Normal"/>
    <w:link w:val="FootnoteTextChar"/>
    <w:uiPriority w:val="99"/>
    <w:semiHidden/>
    <w:unhideWhenUsed/>
    <w:rsid w:val="00C274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4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743F"/>
    <w:rPr>
      <w:vertAlign w:val="superscript"/>
    </w:rPr>
  </w:style>
  <w:style w:type="table" w:styleId="TableGrid">
    <w:name w:val="Table Grid"/>
    <w:basedOn w:val="TableNormal"/>
    <w:uiPriority w:val="59"/>
    <w:rsid w:val="00E95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4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9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1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8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9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4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1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7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9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edictiveservices.nifc.gov/intelligence/intelligence.htm" TargetMode="External"/><Relationship Id="rId18" Type="http://schemas.openxmlformats.org/officeDocument/2006/relationships/hyperlink" Target="http://gacc.nifc.gov/predictive_services/intelligence/national_intelligence_operations_program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wccweb.us/admin/publications.asp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fam.nwcg.gov/fam-web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loomis@blm.gov" TargetMode="External"/><Relationship Id="rId20" Type="http://schemas.openxmlformats.org/officeDocument/2006/relationships/hyperlink" Target="http://www.predictiveservices.nifc.gov/intelligence/intelligence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file:///\\ilmornw3ds1\nw\Users\iahirsch\My%20Documents\Presentations\2013_05_07_Disp_Wkshp_PDX\gacc.nifc.gov\predictive_services\intelligence\national_intelligence_operations_program\index.htm" TargetMode="External"/><Relationship Id="rId19" Type="http://schemas.openxmlformats.org/officeDocument/2006/relationships/hyperlink" Target="http://www.nwccweb.us/predict/intelligence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ahirsch@blm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B64A-47C2-4993-B3F8-B3F464E5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Hirschfield</dc:creator>
  <cp:keywords/>
  <dc:description/>
  <cp:lastModifiedBy>May, Kathi</cp:lastModifiedBy>
  <cp:revision>2</cp:revision>
  <cp:lastPrinted>2013-05-06T22:39:00Z</cp:lastPrinted>
  <dcterms:created xsi:type="dcterms:W3CDTF">2013-05-28T17:19:00Z</dcterms:created>
  <dcterms:modified xsi:type="dcterms:W3CDTF">2013-05-28T17:19:00Z</dcterms:modified>
</cp:coreProperties>
</file>